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1.png" ContentType="image/png"/>
  <Override PartName="/word/media/rId85.png" ContentType="image/png"/>
  <Override PartName="/word/media/rId92.png" ContentType="image/png"/>
  <Override PartName="/word/media/rId26.png" ContentType="image/png"/>
  <Override PartName="/word/media/rId30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Дисциплина: Операционные системы</w:t>
      </w:r>
    </w:p>
    <w:p>
      <w:pPr>
        <w:pStyle w:val="Author"/>
      </w:pPr>
      <w:r>
        <w:t xml:space="preserve">Филатов Илья Гурамович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навыки 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Подготовка Qemu к установке системы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Настройка системы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bookmarkEnd w:id="21"/>
    <w:bookmarkStart w:id="9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4" w:name="подготовка-qemu-к-установке-систем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Подготовка Qemu к установке системы</w:t>
      </w:r>
    </w:p>
    <w:p>
      <w:pPr>
        <w:pStyle w:val="FirstParagraph"/>
      </w:pPr>
      <w:r>
        <w:t xml:space="preserve">Открываю терминал. Создаю временный каталог для работы с Qemu и перехожу в него. Далее работу буду проводить в нём. (рис. 1).</w:t>
      </w:r>
    </w:p>
    <w:bookmarkStart w:id="25" w:name="fig:001"/>
    <w:p>
      <w:pPr>
        <w:pStyle w:val="CaptionedFigure"/>
      </w:pPr>
      <w:r>
        <w:drawing>
          <wp:inline>
            <wp:extent cx="3733800" cy="765085"/>
            <wp:effectExtent b="0" l="0" r="0" t="0"/>
            <wp:docPr descr="Рис. 1: Создание каталог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каталога</w:t>
      </w:r>
    </w:p>
    <w:bookmarkEnd w:id="25"/>
    <w:p>
      <w:pPr>
        <w:pStyle w:val="BodyText"/>
      </w:pPr>
      <w:r>
        <w:t xml:space="preserve">Создаю образ виртуального диска (рис. 2).</w:t>
      </w:r>
    </w:p>
    <w:bookmarkStart w:id="29" w:name="fig:002"/>
    <w:p>
      <w:pPr>
        <w:pStyle w:val="CaptionedFigure"/>
      </w:pPr>
      <w:r>
        <w:drawing>
          <wp:inline>
            <wp:extent cx="3733800" cy="446177"/>
            <wp:effectExtent b="0" l="0" r="0" t="0"/>
            <wp:docPr descr="Рис. 2: Создание образа для виртуальной машины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6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образа для виртуальной машины</w:t>
      </w:r>
    </w:p>
    <w:bookmarkEnd w:id="29"/>
    <w:p>
      <w:pPr>
        <w:pStyle w:val="BodyText"/>
      </w:pPr>
      <w:r>
        <w:t xml:space="preserve">Теперь запустим виртуальную машину используя Qemu. (рис. 3).</w:t>
      </w:r>
    </w:p>
    <w:bookmarkStart w:id="33" w:name="fig:003"/>
    <w:p>
      <w:pPr>
        <w:pStyle w:val="CaptionedFigure"/>
      </w:pPr>
      <w:r>
        <w:drawing>
          <wp:inline>
            <wp:extent cx="3733800" cy="1060123"/>
            <wp:effectExtent b="0" l="0" r="0" t="0"/>
            <wp:docPr descr="Рис. 3: Запуск виртуальной машины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0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виртуальной машины</w:t>
      </w:r>
    </w:p>
    <w:bookmarkEnd w:id="33"/>
    <w:bookmarkEnd w:id="34"/>
    <w:bookmarkStart w:id="51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Запускаем систему в Live режиме (рис. 4).</w:t>
      </w:r>
    </w:p>
    <w:bookmarkStart w:id="38" w:name="fig:004"/>
    <w:p>
      <w:pPr>
        <w:pStyle w:val="CaptionedFigure"/>
      </w:pPr>
      <w:r>
        <w:drawing>
          <wp:inline>
            <wp:extent cx="3733800" cy="2450126"/>
            <wp:effectExtent b="0" l="0" r="0" t="0"/>
            <wp:docPr descr="Рис. 4: Запуск Live режим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0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Live режима</w:t>
      </w:r>
    </w:p>
    <w:bookmarkEnd w:id="38"/>
    <w:p>
      <w:pPr>
        <w:pStyle w:val="BodyText"/>
      </w:pPr>
      <w:r>
        <w:t xml:space="preserve">Запускаю установку системы по подсказкам на экране (рис. 5).</w:t>
      </w:r>
    </w:p>
    <w:bookmarkStart w:id="42" w:name="fig:005"/>
    <w:p>
      <w:pPr>
        <w:pStyle w:val="CaptionedFigure"/>
      </w:pPr>
      <w:r>
        <w:drawing>
          <wp:inline>
            <wp:extent cx="3733800" cy="2336253"/>
            <wp:effectExtent b="0" l="0" r="0" t="0"/>
            <wp:docPr descr="Рис. 5: Запуск установки на виртуальный диск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6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установки на виртуальный диск</w:t>
      </w:r>
    </w:p>
    <w:bookmarkEnd w:id="42"/>
    <w:p>
      <w:pPr>
        <w:pStyle w:val="BodyText"/>
      </w:pPr>
      <w:r>
        <w:t xml:space="preserve">Далее выполняю установку на диск выполняя необходимые этапы (рис. 6).</w:t>
      </w:r>
    </w:p>
    <w:bookmarkStart w:id="46" w:name="fig:006"/>
    <w:p>
      <w:pPr>
        <w:pStyle w:val="CaptionedFigure"/>
      </w:pPr>
      <w:r>
        <w:drawing>
          <wp:inline>
            <wp:extent cx="3733800" cy="2331478"/>
            <wp:effectExtent b="0" l="0" r="0" t="0"/>
            <wp:docPr descr="Рис. 6: Установка системы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1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системы</w:t>
      </w:r>
    </w:p>
    <w:bookmarkEnd w:id="46"/>
    <w:p>
      <w:pPr>
        <w:pStyle w:val="BodyText"/>
      </w:pPr>
      <w:r>
        <w:t xml:space="preserve">Также после установки системы создаю исполняемый файл для удобства дальнейшего её запуска. (рис. 7).</w:t>
      </w:r>
    </w:p>
    <w:bookmarkStart w:id="50" w:name="fig:007"/>
    <w:p>
      <w:pPr>
        <w:pStyle w:val="CaptionedFigure"/>
      </w:pPr>
      <w:r>
        <w:drawing>
          <wp:inline>
            <wp:extent cx="3733800" cy="1943291"/>
            <wp:effectExtent b="0" l="0" r="0" t="0"/>
            <wp:docPr descr="Рис. 7: Создание исполняемого файла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исполняемого файла</w:t>
      </w:r>
    </w:p>
    <w:bookmarkEnd w:id="50"/>
    <w:bookmarkEnd w:id="51"/>
    <w:bookmarkStart w:id="90" w:name="настройка-системы-после-установки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Настройка системы после установки</w:t>
      </w:r>
    </w:p>
    <w:p>
      <w:pPr>
        <w:pStyle w:val="FirstParagraph"/>
      </w:pPr>
      <w:r>
        <w:t xml:space="preserve">После установки откроем терминал используя Win+Enter переключимся на роль администратора и обновим все пакеты (рис. 8).</w:t>
      </w:r>
    </w:p>
    <w:bookmarkStart w:id="55" w:name="fig:008"/>
    <w:p>
      <w:pPr>
        <w:pStyle w:val="CaptionedFigure"/>
      </w:pPr>
      <w:r>
        <w:drawing>
          <wp:inline>
            <wp:extent cx="3733800" cy="2195612"/>
            <wp:effectExtent b="0" l="0" r="0" t="0"/>
            <wp:docPr descr="Рис. 8: Обновление пакетов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5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Обновление пакетов</w:t>
      </w:r>
    </w:p>
    <w:bookmarkEnd w:id="55"/>
    <w:p>
      <w:pPr>
        <w:pStyle w:val="BodyText"/>
      </w:pPr>
      <w:r>
        <w:t xml:space="preserve">Для повышения удобства использования системы установим дополнительные утилиты (рис. 9).</w:t>
      </w:r>
    </w:p>
    <w:bookmarkStart w:id="59" w:name="fig:009"/>
    <w:p>
      <w:pPr>
        <w:pStyle w:val="CaptionedFigure"/>
      </w:pPr>
      <w:r>
        <w:drawing>
          <wp:inline>
            <wp:extent cx="3733800" cy="805560"/>
            <wp:effectExtent b="0" l="0" r="0" t="0"/>
            <wp:docPr descr="Рис. 9: Установка утилит" title="" id="57" name="Picture"/>
            <a:graphic>
              <a:graphicData uri="http://schemas.openxmlformats.org/drawingml/2006/picture">
                <pic:pic>
                  <pic:nvPicPr>
                    <pic:cNvPr descr="image/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5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утилит</w:t>
      </w:r>
    </w:p>
    <w:bookmarkEnd w:id="59"/>
    <w:p>
      <w:pPr>
        <w:pStyle w:val="BodyText"/>
      </w:pPr>
      <w:r>
        <w:t xml:space="preserve">Установим и настроим пакет автообновления (рис. 10).</w:t>
      </w:r>
    </w:p>
    <w:bookmarkStart w:id="63" w:name="fig:010"/>
    <w:p>
      <w:pPr>
        <w:pStyle w:val="CaptionedFigure"/>
      </w:pPr>
      <w:r>
        <w:drawing>
          <wp:inline>
            <wp:extent cx="3733800" cy="1983223"/>
            <wp:effectExtent b="0" l="0" r="0" t="0"/>
            <wp:docPr descr="Рис. 10: Пакет автообновления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3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Пакет автообновления</w:t>
      </w:r>
    </w:p>
    <w:bookmarkEnd w:id="63"/>
    <w:p>
      <w:pPr>
        <w:pStyle w:val="BodyText"/>
      </w:pPr>
      <w:r>
        <w:t xml:space="preserve">Отключим SELinux поскольку не будем рассматривать работу с данной системой безопасности и перезагрузимся (рис. 11).</w:t>
      </w:r>
    </w:p>
    <w:bookmarkStart w:id="67" w:name="fig:011"/>
    <w:p>
      <w:pPr>
        <w:pStyle w:val="CaptionedFigure"/>
      </w:pPr>
      <w:r>
        <w:drawing>
          <wp:inline>
            <wp:extent cx="3733800" cy="2280707"/>
            <wp:effectExtent b="0" l="0" r="0" t="0"/>
            <wp:docPr descr="Рис. 11: Отключение SELinux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0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Отключение SELinux</w:t>
      </w:r>
    </w:p>
    <w:bookmarkEnd w:id="67"/>
    <w:bookmarkStart w:id="80" w:name="также-настроим-раскладку-для-клавиатуры.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Также настроим раскладку для клавиатуры.</w:t>
      </w:r>
    </w:p>
    <w:p>
      <w:pPr>
        <w:pStyle w:val="FirstParagraph"/>
      </w:pPr>
      <w:r>
        <w:t xml:space="preserve">Для этого сначала создадим и отредактируем конфигурационный файл пользователя (рис. 12).</w:t>
      </w:r>
    </w:p>
    <w:bookmarkStart w:id="71" w:name="fig:012"/>
    <w:p>
      <w:pPr>
        <w:pStyle w:val="CaptionedFigure"/>
      </w:pPr>
      <w:r>
        <w:drawing>
          <wp:inline>
            <wp:extent cx="3733800" cy="2297869"/>
            <wp:effectExtent b="0" l="0" r="0" t="0"/>
            <wp:docPr descr="Рис. 12: Настройка конфигурации пользователя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7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конфигурации пользователя</w:t>
      </w:r>
    </w:p>
    <w:bookmarkEnd w:id="71"/>
    <w:p>
      <w:pPr>
        <w:pStyle w:val="BodyText"/>
      </w:pPr>
      <w:r>
        <w:t xml:space="preserve">А затем настроим общую конфигурацию (рис. 13).</w:t>
      </w:r>
    </w:p>
    <w:bookmarkStart w:id="75" w:name="fig:013"/>
    <w:p>
      <w:pPr>
        <w:pStyle w:val="CaptionedFigure"/>
      </w:pPr>
      <w:r>
        <w:drawing>
          <wp:inline>
            <wp:extent cx="3733800" cy="2297869"/>
            <wp:effectExtent b="0" l="0" r="0" t="0"/>
            <wp:docPr descr="Рис. 13: Настройка конфигурации раскладки" title="" id="73" name="Picture"/>
            <a:graphic>
              <a:graphicData uri="http://schemas.openxmlformats.org/drawingml/2006/picture">
                <pic:pic>
                  <pic:nvPicPr>
                    <pic:cNvPr descr="image/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7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конфигурации раскладки</w:t>
      </w:r>
    </w:p>
    <w:bookmarkEnd w:id="75"/>
    <w:p>
      <w:pPr>
        <w:pStyle w:val="BodyText"/>
      </w:pPr>
      <w:r>
        <w:t xml:space="preserve">Изменю имя хоста на свой логин (рис. 14).</w:t>
      </w:r>
    </w:p>
    <w:bookmarkStart w:id="79" w:name="fig:014"/>
    <w:p>
      <w:pPr>
        <w:pStyle w:val="CaptionedFigure"/>
      </w:pPr>
      <w:r>
        <w:drawing>
          <wp:inline>
            <wp:extent cx="3733800" cy="2297869"/>
            <wp:effectExtent b="0" l="0" r="0" t="0"/>
            <wp:docPr descr="Рис. 14: Изменение имя хоста" title="" id="77" name="Picture"/>
            <a:graphic>
              <a:graphicData uri="http://schemas.openxmlformats.org/drawingml/2006/picture">
                <pic:pic>
                  <pic:nvPicPr>
                    <pic:cNvPr descr="image/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7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Изменение имя хоста</w:t>
      </w:r>
    </w:p>
    <w:bookmarkEnd w:id="79"/>
    <w:bookmarkEnd w:id="80"/>
    <w:bookmarkStart w:id="89" w:name="X9e1dcf95cfcc578e31cfcc835240d4351b2d7db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Скачаем и распакуем pandoc и pandoc-crossref, после переместим их исполняемые файлы в /usr/local/bin/ и проверим это (рис. 15).</w:t>
      </w:r>
    </w:p>
    <w:bookmarkStart w:id="84" w:name="fig:015"/>
    <w:p>
      <w:pPr>
        <w:pStyle w:val="CaptionedFigure"/>
      </w:pPr>
      <w:r>
        <w:drawing>
          <wp:inline>
            <wp:extent cx="3733800" cy="2297869"/>
            <wp:effectExtent b="0" l="0" r="0" t="0"/>
            <wp:docPr descr="Рис. 15: Установка Pandoc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7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Установка Pandoc</w:t>
      </w:r>
    </w:p>
    <w:bookmarkEnd w:id="84"/>
    <w:p>
      <w:pPr>
        <w:pStyle w:val="BodyText"/>
      </w:pPr>
      <w:r>
        <w:t xml:space="preserve">Далее установим TeXlive (рис. 16).</w:t>
      </w:r>
    </w:p>
    <w:bookmarkStart w:id="88" w:name="fig:016"/>
    <w:p>
      <w:pPr>
        <w:pStyle w:val="CaptionedFigure"/>
      </w:pPr>
      <w:r>
        <w:drawing>
          <wp:inline>
            <wp:extent cx="3733800" cy="2297869"/>
            <wp:effectExtent b="0" l="0" r="0" t="0"/>
            <wp:docPr descr="Рис. 16: Установка TeXlive" title="" id="86" name="Picture"/>
            <a:graphic>
              <a:graphicData uri="http://schemas.openxmlformats.org/drawingml/2006/picture">
                <pic:pic>
                  <pic:nvPicPr>
                    <pic:cNvPr descr="image/16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7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TeXlive</w:t>
      </w:r>
    </w:p>
    <w:bookmarkEnd w:id="88"/>
    <w:bookmarkEnd w:id="89"/>
    <w:bookmarkEnd w:id="90"/>
    <w:bookmarkStart w:id="91" w:name="ответы-на-контрольные-вопросы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Учётная запись пользователя - Содержит: имя пользователя, пароль, UID, полное имя, домашний каталог, shell, GID и список групп</w:t>
      </w:r>
    </w:p>
    <w:p>
      <w:pPr>
        <w:pStyle w:val="Compact"/>
        <w:numPr>
          <w:ilvl w:val="0"/>
          <w:numId w:val="1002"/>
        </w:numPr>
      </w:pPr>
      <w:r>
        <w:t xml:space="preserve">Команды терминала</w:t>
      </w:r>
    </w:p>
    <w:p>
      <w:pPr>
        <w:pStyle w:val="Compact"/>
        <w:numPr>
          <w:ilvl w:val="0"/>
          <w:numId w:val="1003"/>
        </w:numPr>
      </w:pPr>
      <w:r>
        <w:t xml:space="preserve">Справка:</w:t>
      </w:r>
      <w:r>
        <w:t xml:space="preserve"> </w:t>
      </w:r>
      <w:r>
        <w:rPr>
          <w:rStyle w:val="VerbatimChar"/>
        </w:rPr>
        <w:t xml:space="preserve">man</w:t>
      </w:r>
      <w:r>
        <w:t xml:space="preserve">,</w:t>
      </w:r>
      <w:r>
        <w:t xml:space="preserve"> </w:t>
      </w:r>
      <w:r>
        <w:rPr>
          <w:rStyle w:val="VerbatimChar"/>
        </w:rPr>
        <w:t xml:space="preserve">--help</w:t>
      </w:r>
      <w:r>
        <w:t xml:space="preserve">,</w:t>
      </w:r>
      <w:r>
        <w:t xml:space="preserve"> </w:t>
      </w:r>
      <w:r>
        <w:rPr>
          <w:rStyle w:val="VerbatimChar"/>
        </w:rPr>
        <w:t xml:space="preserve">-h</w:t>
      </w:r>
    </w:p>
    <w:p>
      <w:pPr>
        <w:pStyle w:val="Compact"/>
        <w:numPr>
          <w:ilvl w:val="0"/>
          <w:numId w:val="1003"/>
        </w:numPr>
      </w:pPr>
      <w:r>
        <w:t xml:space="preserve">Перемещение:</w:t>
      </w:r>
      <w:r>
        <w:t xml:space="preserve"> </w:t>
      </w:r>
      <w:r>
        <w:rPr>
          <w:rStyle w:val="VerbatimChar"/>
        </w:rPr>
        <w:t xml:space="preserve">cd</w:t>
      </w:r>
      <w:r>
        <w:t xml:space="preserve">,</w:t>
      </w:r>
      <w:r>
        <w:t xml:space="preserve"> </w:t>
      </w:r>
      <w:r>
        <w:rPr>
          <w:rStyle w:val="VerbatimChar"/>
        </w:rPr>
        <w:t xml:space="preserve">pwd</w:t>
      </w:r>
    </w:p>
    <w:p>
      <w:pPr>
        <w:pStyle w:val="Compact"/>
        <w:numPr>
          <w:ilvl w:val="0"/>
          <w:numId w:val="1003"/>
        </w:numPr>
      </w:pPr>
      <w:r>
        <w:t xml:space="preserve">Просмотр:</w:t>
      </w:r>
      <w:r>
        <w:t xml:space="preserve"> </w:t>
      </w:r>
      <w:r>
        <w:rPr>
          <w:rStyle w:val="VerbatimChar"/>
        </w:rPr>
        <w:t xml:space="preserve">ls</w:t>
      </w:r>
      <w:r>
        <w:t xml:space="preserve">,</w:t>
      </w:r>
      <w:r>
        <w:t xml:space="preserve"> </w:t>
      </w:r>
      <w:r>
        <w:rPr>
          <w:rStyle w:val="VerbatimChar"/>
        </w:rPr>
        <w:t xml:space="preserve">ls -la</w:t>
      </w:r>
    </w:p>
    <w:p>
      <w:pPr>
        <w:pStyle w:val="Compact"/>
        <w:numPr>
          <w:ilvl w:val="0"/>
          <w:numId w:val="1003"/>
        </w:numPr>
      </w:pPr>
      <w:r>
        <w:t xml:space="preserve">Объём:</w:t>
      </w:r>
      <w:r>
        <w:t xml:space="preserve"> </w:t>
      </w:r>
      <w:r>
        <w:rPr>
          <w:rStyle w:val="VerbatimChar"/>
        </w:rPr>
        <w:t xml:space="preserve">du -sh</w:t>
      </w:r>
    </w:p>
    <w:p>
      <w:pPr>
        <w:pStyle w:val="Compact"/>
        <w:numPr>
          <w:ilvl w:val="0"/>
          <w:numId w:val="1003"/>
        </w:numPr>
      </w:pPr>
      <w:r>
        <w:t xml:space="preserve">Каталоги/файлы:</w:t>
      </w:r>
      <w:r>
        <w:t xml:space="preserve"> </w:t>
      </w:r>
      <w:r>
        <w:rPr>
          <w:rStyle w:val="VerbatimChar"/>
        </w:rPr>
        <w:t xml:space="preserve">mkdir</w:t>
      </w:r>
      <w:r>
        <w:t xml:space="preserve">,</w:t>
      </w:r>
      <w:r>
        <w:t xml:space="preserve"> </w:t>
      </w:r>
      <w:r>
        <w:rPr>
          <w:rStyle w:val="VerbatimChar"/>
        </w:rPr>
        <w:t xml:space="preserve">rmdir</w:t>
      </w:r>
      <w:r>
        <w:t xml:space="preserve">,</w:t>
      </w:r>
      <w:r>
        <w:t xml:space="preserve"> </w:t>
      </w:r>
      <w:r>
        <w:rPr>
          <w:rStyle w:val="VerbatimChar"/>
        </w:rPr>
        <w:t xml:space="preserve">rm</w:t>
      </w:r>
    </w:p>
    <w:p>
      <w:pPr>
        <w:pStyle w:val="Compact"/>
        <w:numPr>
          <w:ilvl w:val="0"/>
          <w:numId w:val="1003"/>
        </w:numPr>
      </w:pPr>
      <w:r>
        <w:t xml:space="preserve">Права:</w:t>
      </w:r>
      <w:r>
        <w:t xml:space="preserve"> </w:t>
      </w:r>
      <w:r>
        <w:rPr>
          <w:rStyle w:val="VerbatimChar"/>
        </w:rPr>
        <w:t xml:space="preserve">chmod</w:t>
      </w:r>
    </w:p>
    <w:p>
      <w:pPr>
        <w:pStyle w:val="Compact"/>
        <w:numPr>
          <w:ilvl w:val="0"/>
          <w:numId w:val="1003"/>
        </w:numPr>
      </w:pPr>
      <w:r>
        <w:t xml:space="preserve">История:</w:t>
      </w:r>
      <w:r>
        <w:t xml:space="preserve"> </w:t>
      </w:r>
      <w:r>
        <w:rPr>
          <w:rStyle w:val="VerbatimChar"/>
        </w:rPr>
        <w:t xml:space="preserve">history</w:t>
      </w:r>
    </w:p>
    <w:p>
      <w:pPr>
        <w:pStyle w:val="Compact"/>
        <w:numPr>
          <w:ilvl w:val="0"/>
          <w:numId w:val="1004"/>
        </w:numPr>
      </w:pPr>
      <w:r>
        <w:t xml:space="preserve">Файловая система</w:t>
      </w:r>
    </w:p>
    <w:p>
      <w:pPr>
        <w:pStyle w:val="Compact"/>
        <w:numPr>
          <w:ilvl w:val="0"/>
          <w:numId w:val="1005"/>
        </w:numPr>
      </w:pPr>
      <w:r>
        <w:t xml:space="preserve">Иерархическая структура с корнем (/)</w:t>
      </w:r>
    </w:p>
    <w:p>
      <w:pPr>
        <w:pStyle w:val="Compact"/>
        <w:numPr>
          <w:ilvl w:val="0"/>
          <w:numId w:val="1005"/>
        </w:numPr>
      </w:pPr>
      <w:r>
        <w:t xml:space="preserve">Основные каталоги:</w:t>
      </w:r>
      <w:r>
        <w:t xml:space="preserve"> </w:t>
      </w:r>
      <w:r>
        <w:rPr>
          <w:rStyle w:val="VerbatimChar"/>
        </w:rPr>
        <w:t xml:space="preserve">/bin</w:t>
      </w:r>
      <w:r>
        <w:t xml:space="preserve">,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</w:t>
      </w:r>
      <w:r>
        <w:t xml:space="preserve"> </w:t>
      </w:r>
      <w:r>
        <w:rPr>
          <w:rStyle w:val="VerbatimChar"/>
        </w:rPr>
        <w:t xml:space="preserve">/home</w:t>
      </w:r>
      <w:r>
        <w:t xml:space="preserve">,</w:t>
      </w:r>
      <w:r>
        <w:t xml:space="preserve"> </w:t>
      </w:r>
      <w:r>
        <w:rPr>
          <w:rStyle w:val="VerbatimChar"/>
        </w:rPr>
        <w:t xml:space="preserve">/usr</w:t>
      </w:r>
      <w:r>
        <w:t xml:space="preserve">,</w:t>
      </w:r>
      <w:r>
        <w:t xml:space="preserve"> </w:t>
      </w:r>
      <w:r>
        <w:rPr>
          <w:rStyle w:val="VerbatimChar"/>
        </w:rPr>
        <w:t xml:space="preserve">/var</w:t>
      </w:r>
    </w:p>
    <w:p>
      <w:pPr>
        <w:pStyle w:val="Compact"/>
        <w:numPr>
          <w:ilvl w:val="0"/>
          <w:numId w:val="1006"/>
        </w:numPr>
      </w:pPr>
      <w:r>
        <w:t xml:space="preserve">Монтирование</w:t>
      </w:r>
    </w:p>
    <w:p>
      <w:pPr>
        <w:pStyle w:val="Compact"/>
        <w:numPr>
          <w:ilvl w:val="0"/>
          <w:numId w:val="1007"/>
        </w:numPr>
      </w:pPr>
      <w:r>
        <w:t xml:space="preserve">Просмотр:</w:t>
      </w:r>
      <w:r>
        <w:t xml:space="preserve"> </w:t>
      </w:r>
      <w:r>
        <w:rPr>
          <w:rStyle w:val="VerbatimChar"/>
        </w:rPr>
        <w:t xml:space="preserve">df -h</w:t>
      </w:r>
      <w:r>
        <w:t xml:space="preserve">,</w:t>
      </w:r>
      <w:r>
        <w:t xml:space="preserve"> </w:t>
      </w:r>
      <w:r>
        <w:rPr>
          <w:rStyle w:val="VerbatimChar"/>
        </w:rPr>
        <w:t xml:space="preserve">lsblk</w:t>
      </w:r>
    </w:p>
    <w:p>
      <w:pPr>
        <w:pStyle w:val="Compact"/>
        <w:numPr>
          <w:ilvl w:val="0"/>
          <w:numId w:val="1008"/>
        </w:numPr>
      </w:pPr>
      <w:r>
        <w:t xml:space="preserve">Зависшие процессы</w:t>
      </w:r>
    </w:p>
    <w:p>
      <w:pPr>
        <w:pStyle w:val="Compact"/>
        <w:numPr>
          <w:ilvl w:val="0"/>
          <w:numId w:val="1009"/>
        </w:numPr>
      </w:pPr>
      <w:r>
        <w:t xml:space="preserve">Завершение:</w:t>
      </w:r>
      <w:r>
        <w:t xml:space="preserve"> </w:t>
      </w:r>
      <w:r>
        <w:rPr>
          <w:rStyle w:val="VerbatimChar"/>
        </w:rPr>
        <w:t xml:space="preserve">kill</w:t>
      </w:r>
      <w:r>
        <w:t xml:space="preserve">,</w:t>
      </w:r>
      <w:r>
        <w:t xml:space="preserve"> </w:t>
      </w:r>
      <w:r>
        <w:rPr>
          <w:rStyle w:val="VerbatimChar"/>
        </w:rPr>
        <w:t xml:space="preserve">kill -9</w:t>
      </w:r>
    </w:p>
    <w:bookmarkEnd w:id="91"/>
    <w:bookmarkStart w:id="96" w:name="задание-для-самостоятельной-работы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Задание для самостоятельной работы</w:t>
      </w:r>
    </w:p>
    <w:p>
      <w:pPr>
        <w:pStyle w:val="FirstParagraph"/>
      </w:pPr>
      <w:r>
        <w:t xml:space="preserve">Мне необходимо получить некоторые данные из логов последовательности загрузки системы. Выполнив комманду для поиска паттернов в выводе находим необходимые значения (рис. 17).</w:t>
      </w:r>
    </w:p>
    <w:bookmarkStart w:id="95" w:name="fig:017"/>
    <w:p>
      <w:pPr>
        <w:pStyle w:val="CaptionedFigure"/>
      </w:pPr>
      <w:r>
        <w:drawing>
          <wp:inline>
            <wp:extent cx="3733800" cy="2309132"/>
            <wp:effectExtent b="0" l="0" r="0" t="0"/>
            <wp:docPr descr="Рис. 17: Получение необходимых данных о системе" title="" id="93" name="Picture"/>
            <a:graphic>
              <a:graphicData uri="http://schemas.openxmlformats.org/drawingml/2006/picture">
                <pic:pic>
                  <pic:nvPicPr>
                    <pic:cNvPr descr="image/17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Получение необходимых данных о системе</w:t>
      </w:r>
    </w:p>
    <w:bookmarkEnd w:id="95"/>
    <w:p>
      <w:pPr>
        <w:pStyle w:val="BodyText"/>
      </w:pPr>
      <w:r>
        <w:t xml:space="preserve">И получаем что:</w:t>
      </w:r>
    </w:p>
    <w:p>
      <w:pPr>
        <w:numPr>
          <w:ilvl w:val="0"/>
          <w:numId w:val="1010"/>
        </w:numPr>
      </w:pPr>
      <w:r>
        <w:t xml:space="preserve">Версия нашего ядра - 6.12.13</w:t>
      </w:r>
    </w:p>
    <w:p>
      <w:pPr>
        <w:numPr>
          <w:ilvl w:val="0"/>
          <w:numId w:val="1010"/>
        </w:numPr>
      </w:pPr>
      <w:r>
        <w:t xml:space="preserve">Частота процессора - 2112 MHz</w:t>
      </w:r>
    </w:p>
    <w:p>
      <w:pPr>
        <w:numPr>
          <w:ilvl w:val="0"/>
          <w:numId w:val="1010"/>
        </w:numPr>
      </w:pPr>
      <w:r>
        <w:t xml:space="preserve">Модель процессора - Intel core i5-10210U</w:t>
      </w:r>
    </w:p>
    <w:p>
      <w:pPr>
        <w:numPr>
          <w:ilvl w:val="0"/>
          <w:numId w:val="1010"/>
        </w:numPr>
      </w:pPr>
      <w:r>
        <w:t xml:space="preserve">Объём доступной оперативной памяти - 1955780 Кбайт</w:t>
      </w:r>
    </w:p>
    <w:p>
      <w:pPr>
        <w:numPr>
          <w:ilvl w:val="0"/>
          <w:numId w:val="1010"/>
        </w:numPr>
      </w:pPr>
      <w:r>
        <w:t xml:space="preserve">Тип обнаруженного гипервизора - KVM</w:t>
      </w:r>
    </w:p>
    <w:p>
      <w:pPr>
        <w:numPr>
          <w:ilvl w:val="0"/>
          <w:numId w:val="1010"/>
        </w:numPr>
      </w:pPr>
      <w:r>
        <w:t xml:space="preserve">Тип файловой системы корневого раздела - EXT4</w:t>
      </w:r>
    </w:p>
    <w:p>
      <w:pPr>
        <w:numPr>
          <w:ilvl w:val="0"/>
          <w:numId w:val="1010"/>
        </w:numPr>
      </w:pPr>
      <w:r>
        <w:t xml:space="preserve">Последовательность монтирования файловых систем:</w:t>
      </w:r>
    </w:p>
    <w:p>
      <w:pPr>
        <w:pStyle w:val="Compact"/>
        <w:numPr>
          <w:ilvl w:val="0"/>
          <w:numId w:val="1011"/>
        </w:numPr>
      </w:pPr>
      <w:r>
        <w:t xml:space="preserve">Huge Pages File System</w:t>
      </w:r>
    </w:p>
    <w:p>
      <w:pPr>
        <w:pStyle w:val="Compact"/>
        <w:numPr>
          <w:ilvl w:val="0"/>
          <w:numId w:val="1011"/>
        </w:numPr>
      </w:pPr>
      <w:r>
        <w:t xml:space="preserve">POSIX Message File System</w:t>
      </w:r>
    </w:p>
    <w:p>
      <w:pPr>
        <w:pStyle w:val="Compact"/>
        <w:numPr>
          <w:ilvl w:val="0"/>
          <w:numId w:val="1011"/>
        </w:numPr>
      </w:pPr>
      <w:r>
        <w:t xml:space="preserve">Kernel Debug File System</w:t>
      </w:r>
    </w:p>
    <w:p>
      <w:pPr>
        <w:pStyle w:val="Compact"/>
        <w:numPr>
          <w:ilvl w:val="0"/>
          <w:numId w:val="1011"/>
        </w:numPr>
      </w:pPr>
      <w:r>
        <w:t xml:space="preserve">Kernel Trace File System</w:t>
      </w:r>
    </w:p>
    <w:bookmarkEnd w:id="96"/>
    <w:bookmarkEnd w:id="97"/>
    <w:bookmarkStart w:id="9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приобрёл навыки установки и настройки операционной системы для дальнейшей работы с md документациями</w:t>
      </w:r>
    </w:p>
    <w:bookmarkEnd w:id="98"/>
    <w:bookmarkStart w:id="100" w:name="список-литератур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Список литературы</w:t>
      </w:r>
    </w:p>
    <w:p>
      <w:pPr>
        <w:pStyle w:val="Compact"/>
        <w:numPr>
          <w:ilvl w:val="0"/>
          <w:numId w:val="1012"/>
        </w:numPr>
      </w:pPr>
      <w:hyperlink r:id="rId99">
        <w:r>
          <w:rPr>
            <w:rStyle w:val="Hyperlink"/>
          </w:rPr>
          <w:t xml:space="preserve">Архитектура ЭВМ</w:t>
        </w:r>
      </w:hyperlink>
    </w:p>
    <w:bookmarkEnd w:id="10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1"/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92" Target="media/rId9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hyperlink" Id="rId99" Target="https://esystem.rudn.ru/pluginfile.php/2089548/mod_resource/content/0/%D0%9B%D0%B0%D0%B1%D0%BE%D1%80%D0%B0%D1%82%D0%BE%D1%80%D0%BD%D0%B0%D1%8F%20%D1%80%D0%B0%D0%B1%D0%BE%D1%82%D0%B0%20%E2%84%968.%20%D0%9F%D1%80%D0%BE%D0%B3%D1%80%D0%B0%D0%BC%D0%BC%D0%B8%D1%80%D0%BE%D0%B2%D0%B0%D0%BD%D0%B8%D0%B5%20%D1%86%D0%B8%D0%BA%D0%BB%D0%B0.%20%D0%9E%D0%B1%D1%80%D0%B0%D0%B1%D0%BE%D1%82%D0%BA%D0%B0%20%D0%B0%D1%80%D0%B3%D1%83%D0%BC%D0%B5%D0%BD%D1%82%D0%BE%D0%B2%20%D0%BA%D0%BE%D0%BC%D0%B0%D0%BD%D0%B4%D0%BD%D0%BE%D0%B9%20%D1%81%D1%82%D1%80%D0%BE%D0%BA%D0%B8.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esystem.rudn.ru/pluginfile.php/2089548/mod_resource/content/0/%D0%9B%D0%B0%D0%B1%D0%BE%D1%80%D0%B0%D1%82%D0%BE%D1%80%D0%BD%D0%B0%D1%8F%20%D1%80%D0%B0%D0%B1%D0%BE%D1%82%D0%B0%20%E2%84%968.%20%D0%9F%D1%80%D0%BE%D0%B3%D1%80%D0%B0%D0%BC%D0%BC%D0%B8%D1%80%D0%BE%D0%B2%D0%B0%D0%BD%D0%B8%D0%B5%20%D1%86%D0%B8%D0%BA%D0%BB%D0%B0.%20%D0%9E%D0%B1%D1%80%D0%B0%D0%B1%D0%BE%D1%82%D0%BA%D0%B0%20%D0%B0%D1%80%D0%B3%D1%83%D0%BC%D0%B5%D0%BD%D1%82%D0%BE%D0%B2%20%D0%BA%D0%BE%D0%BC%D0%B0%D0%BD%D0%B4%D0%BD%D0%BE%D0%B9%20%D1%81%D1%82%D1%80%D0%BE%D0%BA%D0%B8.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Филатов Илья Гурамович</dc:creator>
  <dc:language>ru-RU</dc:language>
  <cp:keywords/>
  <dcterms:created xsi:type="dcterms:W3CDTF">2025-03-06T15:52:00Z</dcterms:created>
  <dcterms:modified xsi:type="dcterms:W3CDTF">2025-03-06T15:52:00Z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Список таблиц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IBM Plex Serif</vt:lpwstr>
  </property>
  <property fmtid="{D5CDD505-2E9C-101B-9397-08002B2CF9AE}" pid="58" name="mainfontoptions">
    <vt:lpwstr>Ligatures=Common,Ligatures=TeX,Scale=0.94</vt:lpwstr>
  </property>
  <property fmtid="{D5CDD505-2E9C-101B-9397-08002B2CF9AE}" pid="59" name="mathfont">
    <vt:lpwstr>STIX Two Math</vt:lpwstr>
  </property>
  <property fmtid="{D5CDD505-2E9C-101B-9397-08002B2CF9AE}" pid="60" name="mathfontoptions">
    <vt:lpwstr/>
  </property>
  <property fmtid="{D5CDD505-2E9C-101B-9397-08002B2CF9AE}" pid="61" name="monofont">
    <vt:lpwstr>IBM Plex Mono</vt:lpwstr>
  </property>
  <property fmtid="{D5CDD505-2E9C-101B-9397-08002B2CF9AE}" pid="62" name="monofontoptions">
    <vt:lpwstr>Scale=MatchLowercase,Scale=0.94,FakeStretch=0.9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IBM Plex Serif</vt:lpwstr>
  </property>
  <property fmtid="{D5CDD505-2E9C-101B-9397-08002B2CF9AE}" pid="73" name="romanfontoptions">
    <vt:lpwstr>Ligatures=Common,Ligatures=TeX,Scale=0.94</vt:lpwstr>
  </property>
  <property fmtid="{D5CDD505-2E9C-101B-9397-08002B2CF9AE}" pid="74" name="sansfont">
    <vt:lpwstr>IBM Plex Sans</vt:lpwstr>
  </property>
  <property fmtid="{D5CDD505-2E9C-101B-9397-08002B2CF9AE}" pid="75" name="sansfontoptions">
    <vt:lpwstr>Ligatures=Common,Ligatures=TeX,Scale=MatchLowercase,Scale=0.94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Дисциплина: Операционные системы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